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SerifThai" w:hAnsi="NotoSerifThai" w:eastAsia="NotoSerifThai"/>
          <w:b w:val="0"/>
          <w:i w:val="0"/>
          <w:u w:val="none"/>
        </w:rPr>
        <w:t>แบบยืนยันการจัดหาและจัดส่งผลิตภัณฑ์เซรามิก</w:t>
      </w:r>
    </w:p>
    <w:p>
      <w:r>
        <w:rPr>
          <w:rFonts w:ascii="NotoSerifThai" w:hAnsi="NotoSerifThai" w:eastAsia="NotoSerifThai"/>
          <w:b w:val="0"/>
          <w:i w:val="0"/>
          <w:u w:val="none"/>
        </w:rPr>
        <w:t>ขอขอบคุณที่สอบถามราคาเมื่อไม่นานมานี้ เอกสารฉบับนี้จัดทำขึ้นเพื่อยืนยันรายละเอียดการจัดหาสินค้า กำหนดการส่งมอบ และเงื่อนไขการชำระเงินสำหรับคำสั่งซื้อผลิตภัณฑ์เซรามิกที่ท่านกำลังจะสั่งซื้อ ก่อนดำเนินการจัดทำคำสั่งซื้อขั้นสุดท้าย โปรดตรวจสอบรายการสินค้า จำนวน และราคาที่เสนอในตารางด้านล่างว่าถูกต้องครบถ้วน</w:t>
      </w:r>
    </w:p>
    <w:p>
      <w:pPr>
        <w:pStyle w:val="Heading1"/>
      </w:pPr>
      <w:r>
        <w:rPr>
          <w:rFonts w:ascii="NotoSerifThai" w:hAnsi="NotoSerifThai" w:eastAsia="NotoSerifThai"/>
          <w:b w:val="0"/>
          <w:i w:val="0"/>
          <w:u w:val="none"/>
        </w:rPr>
        <w:t>1. รายละเอียดข้อกำหนดสินค้าและราคาเสนอ</w:t>
      </w:r>
    </w:p>
    <w:p>
      <w:r>
        <w:rPr>
          <w:rFonts w:ascii="NotoSerifThai" w:hAnsi="NotoSerifThai" w:eastAsia="NotoSerifThai"/>
          <w:b w:val="0"/>
          <w:i w:val="0"/>
          <w:u w:val="none"/>
        </w:rPr>
        <w:t>ตารางด้านล่างแสดงรายละเอียดสินค้าประเภทเซรามิกที่สำรองไว้ให้ท่านสำหรับล็อตนี้ ราคาต่อหน่วยทั้งหมดคิดเป็นดอลลาร์สหรัฐ (USD) และรวมค่าบรรจุภัณฑ์ป้องกันระดับมาตรฐานสำหรับการส่งออก เพื่อป้องกันสินค้าแตกหักเสียหายระหว่างการขนส่งแล้ว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/>
                <w:i w:val="0"/>
                <w:u w:val="none"/>
              </w:rPr>
              <w:t>รหัสสินค้า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/>
                <w:i w:val="0"/>
                <w:u w:val="none"/>
              </w:rPr>
              <w:t>ชื่อสินค้า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/>
                <w:i w:val="0"/>
                <w:u w:val="none"/>
              </w:rPr>
              <w:t>จำนวน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/>
                <w:i w:val="0"/>
                <w:u w:val="none"/>
              </w:rPr>
              <w:t>ราคาต่อหน่วย (ดอลลาร์สหรัฐ)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/>
                <w:i w:val="0"/>
                <w:u w:val="none"/>
              </w:rPr>
              <w:t>ราคารวม (ดอลลาร์สหรัฐ)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ชุดจานอาหารเคลือบ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ชุดน้ำชาพอร์ซเลนสีขาวทำมือ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แจกันดีไซน์เรียบง่าย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NotoSerifThai" w:hAnsi="NotoSerifThai" w:eastAsia="NotoSerifThai"/>
                <w:b w:val="0"/>
                <w:i w:val="0"/>
                <w:u w:val="none"/>
              </w:rPr>
              <w:t>1,800.00</w:t>
            </w:r>
          </w:p>
        </w:tc>
      </w:tr>
    </w:tbl>
    <w:p>
      <w:r>
        <w:rPr>
          <w:rFonts w:ascii="NotoSerifThai" w:hAnsi="NotoSerifThai" w:eastAsia="NotoSerifThai"/>
          <w:b w:val="0"/>
          <w:i/>
          <w:u w:val="none"/>
        </w:rPr>
        <w:t>หมายเหตุ: มูลค่ารวมของคำสั่งซื้อชุดนี้คือ 8,550.00 ดอลลาร์สหรัฐ หากต้องการพิมพ์โลโก้แบรนด์แบบกำหนดเองหรือติดฉลากสำหรับการขายปลีกโดยเฉพาะ จะมีค่าใช้จ่ายเพิ่มเติมเล็กน้อยตามที่ร้องขอ</w:t>
      </w:r>
    </w:p>
    <w:p>
      <w:pPr>
        <w:pStyle w:val="Heading1"/>
      </w:pPr>
      <w:r>
        <w:rPr>
          <w:rFonts w:ascii="NotoSerifThai" w:hAnsi="NotoSerifThai" w:eastAsia="NotoSerifThai"/>
          <w:b w:val="0"/>
          <w:i w:val="0"/>
          <w:u w:val="none"/>
        </w:rPr>
        <w:t>2. มาตรฐานการบรรจุหีบห่อและกำหนดการส่งมอบ</w:t>
      </w:r>
    </w:p>
    <w:p>
      <w:r>
        <w:rPr>
          <w:rFonts w:ascii="NotoSerifThai" w:hAnsi="NotoSerifThai" w:eastAsia="NotoSerifThai"/>
          <w:b w:val="0"/>
          <w:i w:val="0"/>
          <w:u w:val="none"/>
        </w:rPr>
        <w:t>เพื่อให้มั่นใจว่าสินค้าที่แตกหักง่ายจะจัดส่งถึงปลายทางอย่างปลอดภัย เราได้กำหนดมาตรฐานด้านโลจิสติกส์และการบรรจุหีบห่อดังต่อไปนี้:</w:t>
      </w:r>
    </w:p>
    <w:p>
      <w:pPr>
        <w:pStyle w:val="ListBullet"/>
      </w:pPr>
      <w:r>
        <w:rPr>
          <w:rFonts w:ascii="NotoSerifThai" w:hAnsi="NotoSerifThai" w:eastAsia="NotoSerifThai"/>
          <w:b/>
          <w:i w:val="0"/>
          <w:u w:val="none"/>
        </w:rPr>
        <w:t>บรรจุภัณฑ์ป้องกันความเสียหาย</w:t>
      </w:r>
      <w:r>
        <w:rPr>
          <w:rFonts w:ascii="NotoSerifThai" w:hAnsi="NotoSerifThai" w:eastAsia="NotoSerifThai"/>
          <w:b w:val="0"/>
          <w:i w:val="0"/>
          <w:u w:val="none"/>
        </w:rPr>
        <w:t>：สินค้าทุกชิ้นจะบรรจุแยกชิ้นใน</w:t>
      </w:r>
      <w:r>
        <w:rPr>
          <w:rFonts w:ascii="NotoSerifThai" w:hAnsi="NotoSerifThai" w:eastAsia="NotoSerifThai"/>
          <w:b w:val="0"/>
          <w:i w:val="0"/>
          <w:color w:val="005C4D"/>
          <w:u w:val="single"/>
        </w:rPr>
        <w:t>กล่องกระดาษลูกฟูกเสริมความแข็งแรง 5 ชั้น</w:t>
      </w:r>
      <w:r>
        <w:rPr>
          <w:rFonts w:ascii="NotoSerifThai" w:hAnsi="NotoSerifThai" w:eastAsia="NotoSerifThai"/>
          <w:b w:val="0"/>
          <w:i w:val="0"/>
          <w:u w:val="none"/>
        </w:rPr>
        <w:t xml:space="preserve"> พร้อมโฟมกันกระแทกสั่งทำพิเศษ</w:t>
      </w:r>
    </w:p>
    <w:p>
      <w:pPr>
        <w:pStyle w:val="ListBullet"/>
      </w:pPr>
      <w:r>
        <w:rPr>
          <w:rFonts w:ascii="NotoSerifThai" w:hAnsi="NotoSerifThai" w:eastAsia="NotoSerifThai"/>
          <w:b/>
          <w:i w:val="0"/>
          <w:u w:val="none"/>
        </w:rPr>
        <w:t>เงื่อนไขการขนส่งทางทะเล</w:t>
      </w:r>
      <w:r>
        <w:rPr>
          <w:rFonts w:ascii="NotoSerifThai" w:hAnsi="NotoSerifThai" w:eastAsia="NotoSerifThai"/>
          <w:b w:val="0"/>
          <w:i w:val="0"/>
          <w:u w:val="none"/>
        </w:rPr>
        <w:t>：การซื้อขายครั้งนี้เป็นไปตามเงื่อนไข FOB ท่าเรือเซินเจิ้น (FOB Shenzhen Port) มาตรฐาน</w:t>
      </w:r>
    </w:p>
    <w:p>
      <w:pPr>
        <w:pStyle w:val="ListBullet"/>
      </w:pPr>
      <w:r>
        <w:rPr>
          <w:rFonts w:ascii="NotoSerifThai" w:hAnsi="NotoSerifThai" w:eastAsia="NotoSerifThai"/>
          <w:b/>
          <w:i w:val="0"/>
          <w:u w:val="none"/>
        </w:rPr>
        <w:t>กำหนดเวลาเตรียมสินค้า</w:t>
      </w:r>
      <w:r>
        <w:rPr>
          <w:rFonts w:ascii="NotoSerifThai" w:hAnsi="NotoSerifThai" w:eastAsia="NotoSerifThai"/>
          <w:b w:val="0"/>
          <w:i w:val="0"/>
          <w:u w:val="none"/>
        </w:rPr>
        <w:t xml:space="preserve">：หลังจากได้รับการยืนยันจากท่าน สินค้าจะถูกส่งไปยังท่าเรือส่งออกที่กำหนดภายใน </w:t>
      </w:r>
      <w:r>
        <w:rPr>
          <w:rFonts w:ascii="NotoSerifThai" w:hAnsi="NotoSerifThai" w:eastAsia="NotoSerifThai"/>
          <w:b/>
          <w:i w:val="0"/>
          <w:u w:val="none"/>
        </w:rPr>
        <w:t>10 วันทำการ</w:t>
      </w:r>
      <w:r>
        <w:rPr>
          <w:rFonts w:ascii="NotoSerifThai" w:hAnsi="NotoSerifThai" w:eastAsia="NotoSerifThai"/>
          <w:b w:val="0"/>
          <w:i w:val="0"/>
          <w:u w:val="none"/>
        </w:rPr>
        <w:t/>
      </w:r>
    </w:p>
    <w:p>
      <w:pPr>
        <w:pStyle w:val="ListBullet"/>
      </w:pPr>
      <w:r>
        <w:rPr>
          <w:rFonts w:ascii="NotoSerifThai" w:hAnsi="NotoSerifThai" w:eastAsia="NotoSerifThai"/>
          <w:b/>
          <w:i w:val="0"/>
          <w:u w:val="none"/>
        </w:rPr>
        <w:t>การตรวจสอบก่อนออกจากโรงงาน</w:t>
      </w:r>
      <w:r>
        <w:rPr>
          <w:rFonts w:ascii="NotoSerifThai" w:hAnsi="NotoSerifThai" w:eastAsia="NotoSerifThai"/>
          <w:b w:val="0"/>
          <w:i w:val="0"/>
          <w:u w:val="none"/>
        </w:rPr>
        <w:t>：ก่อนบรรจุสินค้า เราจะจัดส่งรายงานการตรวจสอบก่อนการจัดส่งพร้อมภาพถ่ายสินค้าจริงให้แก่ท่าน</w:t>
      </w:r>
    </w:p>
    <w:p>
      <w:pPr>
        <w:pStyle w:val="Heading1"/>
      </w:pPr>
      <w:r>
        <w:rPr>
          <w:rFonts w:ascii="NotoSerifThai" w:hAnsi="NotoSerifThai" w:eastAsia="NotoSerifThai"/>
          <w:b w:val="0"/>
          <w:i w:val="0"/>
          <w:u w:val="none"/>
        </w:rPr>
        <w:t>3. กำหนดการชำระเงินและขั้นตอนถัดไป</w:t>
      </w:r>
    </w:p>
    <w:p>
      <w:r>
        <w:rPr>
          <w:rFonts w:ascii="NotoSerifThai" w:hAnsi="NotoSerifThai" w:eastAsia="NotoSerifThai"/>
          <w:b w:val="0"/>
          <w:i w:val="0"/>
          <w:u w:val="none"/>
        </w:rPr>
        <w:t>เพื่อยืนยันคำสั่งซื้อและสำรองกำหนดการผลิต โปรดชำระเงินตามกำหนดการดังต่อไปนี้:</w:t>
      </w:r>
    </w:p>
    <w:p>
      <w:pPr>
        <w:pStyle w:val="ListNumber"/>
      </w:pPr>
      <w:r>
        <w:rPr>
          <w:rFonts w:ascii="NotoSerifThai" w:hAnsi="NotoSerifThai" w:eastAsia="NotoSerifThai"/>
          <w:b w:val="0"/>
          <w:i w:val="0"/>
          <w:u w:val="none"/>
        </w:rPr>
        <w:t>ก่อนเริ่มการผลิตและเตรียมสินค้า โปรดชำระเงินมัดจำ 30% ของยอดสั่งซื้อทั้งหมด (เท่ากับ 2,565.00 ดอลลาร์สหรัฐ)</w:t>
      </w:r>
    </w:p>
    <w:p>
      <w:pPr>
        <w:pStyle w:val="ListNumber"/>
      </w:pPr>
      <w:r>
        <w:rPr>
          <w:rFonts w:ascii="NotoSerifThai" w:hAnsi="NotoSerifThai" w:eastAsia="NotoSerifThai"/>
          <w:b w:val="0"/>
          <w:i w:val="0"/>
          <w:u w:val="none"/>
        </w:rPr>
        <w:t xml:space="preserve">โปรดชำระยอดคงเหลือ 70% (เท่ากับ 5,985.00 ดอลลาร์สหรัฐ) ให้ครบภายใน </w:t>
      </w:r>
      <w:r>
        <w:rPr>
          <w:rFonts w:ascii="NotoSerifThai" w:hAnsi="NotoSerifThai" w:eastAsia="NotoSerifThai"/>
          <w:b/>
          <w:i w:val="0"/>
          <w:u w:val="none"/>
        </w:rPr>
        <w:t>5 วันหลังจากได้รับสำเนาใบตราส่งสินค้า (B/L)</w:t>
      </w:r>
      <w:r>
        <w:rPr>
          <w:rFonts w:ascii="NotoSerifThai" w:hAnsi="NotoSerifThai" w:eastAsia="NotoSerifThai"/>
          <w:b w:val="0"/>
          <w:i w:val="0"/>
          <w:u w:val="none"/>
        </w:rPr>
        <w:t>.</w:t>
      </w:r>
    </w:p>
    <w:p>
      <w:r>
        <w:rPr>
          <w:rFonts w:ascii="NotoSerifThai" w:hAnsi="NotoSerifThai" w:eastAsia="NotoSerifThai"/>
          <w:b w:val="0"/>
          <w:i w:val="0"/>
          <w:u w:val="none"/>
        </w:rPr>
        <w:t xml:space="preserve">หากเงื่อนไขข้างต้นถูกต้องครบถ้วน โปรดตอบกลับว่า “ยืนยันและยอมรับ” ภายใน </w:t>
      </w:r>
      <w:r>
        <w:rPr>
          <w:rFonts w:ascii="NotoSerifThai" w:hAnsi="NotoSerifThai" w:eastAsia="NotoSerifThai"/>
          <w:b/>
          <w:i w:val="0"/>
          <w:u w:val="none"/>
        </w:rPr>
        <w:t>วันศุกร์นี้ก่อนเวลา 17:00 น.</w:t>
      </w:r>
      <w:r>
        <w:rPr>
          <w:rFonts w:ascii="NotoSerifThai" w:hAnsi="NotoSerifThai" w:eastAsia="NotoSerifThai"/>
          <w:b w:val="0"/>
          <w:i w:val="0"/>
          <w:u w:val="none"/>
        </w:rPr>
        <w:t xml:space="preserve"> เมื่อได้รับการยืนยันแล้ว ทีมงานของเราจะดำเนินการสำรองสินค้าและเริ่มขั้นตอนการบรรจุและจัดส่งทันที</w:t>
      </w:r>
    </w:p>
    <w:p>
      <w:r>
        <w:rPr>
          <w:rFonts w:ascii="NotoSerifThai" w:hAnsi="NotoSerifThai" w:eastAsia="NotoSerifThai"/>
          <w:b w:val="0"/>
          <w:i w:val="0"/>
          <w:u w:val="none"/>
        </w:rPr>
        <w:t>ขอแสดงความนับถือ</w:t>
      </w:r>
    </w:p>
    <w:p>
      <w:r>
        <w:rPr>
          <w:rFonts w:ascii="NotoSerifThai" w:hAnsi="NotoSerifThai" w:eastAsia="NotoSerifThai"/>
          <w:b w:val="0"/>
          <w:i w:val="0"/>
          <w:u w:val="none"/>
        </w:rPr>
        <w:t>ทีมอีควาลัง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SerifThai" w:hAnsi="NotoSerifThai" w:eastAsia="NotoSerifThai"/>
        <w:sz w:val="16"/>
      </w:rPr>
      <w:t>สื่อประกอบการสาธิตที่สร้างขึ้น - ไม่ใช่หลักฐานการทำธุรกรรมจริง</w:t>
    </w:r>
    <w:r>
      <w:rPr>
        <w:rFonts w:ascii="NotoSerifThai" w:hAnsi="NotoSerifThai" w:eastAsia="NotoSerifThai"/>
      </w:rP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SerifThai" w:hAnsi="NotoSerifThai" w:eastAsia="NotoSerifThai"/>
        <w:sz w:val="16"/>
      </w:rPr>
      <w:t>ทีมอีควาลัง - แบบยืนยันการจัดหา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