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eastAsia="Times New Roman"/>
          <w:b w:val="0"/>
          <w:i w:val="0"/>
          <w:u w:val="none"/>
        </w:rPr>
        <w:t xml:space="preserve">Ceramic Products Supply and Shipment Confirmation</w:t>
      </w:r>
    </w:p>
    <w:p>
      <w:r>
        <w:rPr>
          <w:rFonts w:ascii="Times New Roman" w:hAnsi="Times New Roman" w:eastAsia="Times New Roman"/>
          <w:b w:val="0"/>
          <w:i w:val="0"/>
          <w:u w:val="none"/>
        </w:rPr>
        <w:t xml:space="preserve">Thank you for your recent inquiry. This document confirms the specific supply details, delivery schedule, and payment terms for your upcoming ceramic product order. Before we proceed with final order processing, please check that the items, quantities, and prices in the table below are accurate.</w:t>
      </w:r>
    </w:p>
    <w:p>
      <w:pPr>
        <w:pStyle w:val="Heading1"/>
      </w:pPr>
      <w:r>
        <w:rPr>
          <w:rFonts w:ascii="Times New Roman" w:hAnsi="Times New Roman" w:eastAsia="Times New Roman"/>
          <w:b w:val="0"/>
          <w:i w:val="0"/>
          <w:u w:val="none"/>
        </w:rPr>
        <w:t xml:space="preserve">I. Product Specifications and Quotation Details</w:t>
      </w:r>
    </w:p>
    <w:p>
      <w:r>
        <w:rPr>
          <w:rFonts w:ascii="Times New Roman" w:hAnsi="Times New Roman" w:eastAsia="Times New Roman"/>
          <w:b w:val="0"/>
          <w:i w:val="0"/>
          <w:u w:val="none"/>
        </w:rPr>
        <w:t xml:space="preserve">The table below lists the ceramic products reserved for you in this batch. All unit prices are quoted in US dollars (USD) and include standard export-grade protective packaging to prevent fragile items from being damaged in transit.</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37"/>
        <w:gridCol w:w="3528"/>
        <w:gridCol w:w="1267"/>
        <w:gridCol w:w="1512"/>
        <w:gridCol w:w="1584"/>
      </w:tblGrid>
      <w:tr>
        <w:tc>
          <w:tcPr>
            <w:tcW w:type="dxa" w:w="1037"/>
            <w:shd w:fill="DDEBF7"/>
          </w:tcPr>
          <w:p>
            <w:pPr>
              <w:spacing w:after="80" w:before="80"/>
            </w:pPr>
            <w:r>
              <w:rPr>
                <w:rFonts w:ascii="Times New Roman" w:hAnsi="Times New Roman" w:eastAsia="Times New Roman"/>
                <w:b/>
                <w:i w:val="0"/>
                <w:u w:val="none"/>
              </w:rPr>
              <w:t xml:space="preserve">Item No.</w:t>
            </w:r>
          </w:p>
        </w:tc>
        <w:tc>
          <w:tcPr>
            <w:tcW w:type="dxa" w:w="3528"/>
            <w:shd w:fill="DDEBF7"/>
          </w:tcPr>
          <w:p>
            <w:pPr>
              <w:spacing w:after="80" w:before="80"/>
            </w:pPr>
            <w:r>
              <w:rPr>
                <w:rFonts w:ascii="Times New Roman" w:hAnsi="Times New Roman" w:eastAsia="Times New Roman"/>
                <w:b/>
                <w:i w:val="0"/>
                <w:u w:val="none"/>
              </w:rPr>
              <w:t xml:space="preserve">Product Name</w:t>
            </w:r>
          </w:p>
        </w:tc>
        <w:tc>
          <w:tcPr>
            <w:tcW w:type="dxa" w:w="1267"/>
            <w:shd w:fill="DDEBF7"/>
          </w:tcPr>
          <w:p>
            <w:pPr>
              <w:spacing w:after="80" w:before="80"/>
            </w:pPr>
            <w:r>
              <w:rPr>
                <w:rFonts w:ascii="Times New Roman" w:hAnsi="Times New Roman" w:eastAsia="Times New Roman"/>
                <w:b/>
                <w:i w:val="0"/>
                <w:u w:val="none"/>
              </w:rPr>
              <w:t xml:space="preserve">Quantity</w:t>
            </w:r>
          </w:p>
        </w:tc>
        <w:tc>
          <w:tcPr>
            <w:tcW w:type="dxa" w:w="1512"/>
            <w:shd w:fill="DDEBF7"/>
          </w:tcPr>
          <w:p>
            <w:pPr>
              <w:spacing w:after="80" w:before="80"/>
            </w:pPr>
            <w:r>
              <w:rPr>
                <w:rFonts w:ascii="Times New Roman" w:hAnsi="Times New Roman" w:eastAsia="Times New Roman"/>
                <w:b/>
                <w:i w:val="0"/>
                <w:u w:val="none"/>
              </w:rPr>
              <w:t xml:space="preserve">Unit Price (USD)</w:t>
            </w:r>
          </w:p>
        </w:tc>
        <w:tc>
          <w:tcPr>
            <w:tcW w:type="dxa" w:w="1584"/>
            <w:shd w:fill="DDEBF7"/>
          </w:tcPr>
          <w:p>
            <w:pPr>
              <w:spacing w:after="80" w:before="80"/>
            </w:pPr>
            <w:r>
              <w:rPr>
                <w:rFonts w:ascii="Times New Roman" w:hAnsi="Times New Roman" w:eastAsia="Times New Roman"/>
                <w:b/>
                <w:i w:val="0"/>
                <w:u w:val="none"/>
              </w:rPr>
              <w:t xml:space="preserve">Total Price (USD)</w:t>
            </w:r>
          </w:p>
        </w:tc>
      </w:tr>
      <w:tr>
        <w:tc>
          <w:tcPr>
            <w:tcW w:type="dxa" w:w="1037"/>
          </w:tcPr>
          <w:p>
            <w:pPr>
              <w:spacing w:after="80" w:before="80"/>
            </w:pPr>
            <w:r>
              <w:rPr>
                <w:rFonts w:ascii="Times New Roman" w:hAnsi="Times New Roman" w:eastAsia="Times New Roman"/>
                <w:b w:val="0"/>
                <w:i w:val="0"/>
                <w:u w:val="none"/>
              </w:rPr>
              <w:t xml:space="preserve">TC-101</w:t>
            </w:r>
          </w:p>
        </w:tc>
        <w:tc>
          <w:tcPr>
            <w:tcW w:type="dxa" w:w="3528"/>
          </w:tcPr>
          <w:p>
            <w:pPr>
              <w:spacing w:after="80" w:before="80"/>
            </w:pPr>
            <w:r>
              <w:rPr>
                <w:rFonts w:ascii="Times New Roman" w:hAnsi="Times New Roman" w:eastAsia="Times New Roman"/>
                <w:b w:val="0"/>
                <w:i w:val="0"/>
                <w:u w:val="none"/>
              </w:rPr>
              <w:t xml:space="preserve">Glazed Dinnerware Set</w:t>
            </w:r>
          </w:p>
        </w:tc>
        <w:tc>
          <w:tcPr>
            <w:tcW w:type="dxa" w:w="1267"/>
          </w:tcPr>
          <w:p>
            <w:pPr>
              <w:spacing w:after="80" w:before="80"/>
            </w:pPr>
            <w:r>
              <w:rPr>
                <w:rFonts w:ascii="Times New Roman" w:hAnsi="Times New Roman" w:eastAsia="Times New Roman"/>
                <w:b w:val="0"/>
                <w:i w:val="0"/>
                <w:u w:val="none"/>
              </w:rPr>
              <w:t xml:space="preserve">500</w:t>
            </w:r>
          </w:p>
        </w:tc>
        <w:tc>
          <w:tcPr>
            <w:tcW w:type="dxa" w:w="1512"/>
          </w:tcPr>
          <w:p>
            <w:pPr>
              <w:spacing w:after="80" w:before="80"/>
            </w:pPr>
            <w:r>
              <w:rPr>
                <w:rFonts w:ascii="Times New Roman" w:hAnsi="Times New Roman" w:eastAsia="Times New Roman"/>
                <w:b w:val="0"/>
                <w:i w:val="0"/>
                <w:u w:val="none"/>
              </w:rPr>
              <w:t xml:space="preserve">6.50</w:t>
            </w:r>
          </w:p>
        </w:tc>
        <w:tc>
          <w:tcPr>
            <w:tcW w:type="dxa" w:w="1584"/>
          </w:tcPr>
          <w:p>
            <w:pPr>
              <w:spacing w:after="80" w:before="80"/>
            </w:pPr>
            <w:r>
              <w:rPr>
                <w:rFonts w:ascii="Times New Roman" w:hAnsi="Times New Roman" w:eastAsia="Times New Roman"/>
                <w:b w:val="0"/>
                <w:i w:val="0"/>
                <w:u w:val="none"/>
              </w:rPr>
              <w:t xml:space="preserve">3,250.00</w:t>
            </w:r>
          </w:p>
        </w:tc>
      </w:tr>
      <w:tr>
        <w:tc>
          <w:tcPr>
            <w:tcW w:type="dxa" w:w="1037"/>
          </w:tcPr>
          <w:p>
            <w:pPr>
              <w:spacing w:after="80" w:before="80"/>
            </w:pPr>
            <w:r>
              <w:rPr>
                <w:rFonts w:ascii="Times New Roman" w:hAnsi="Times New Roman" w:eastAsia="Times New Roman"/>
                <w:b w:val="0"/>
                <w:i w:val="0"/>
                <w:u w:val="none"/>
              </w:rPr>
              <w:t xml:space="preserve">TC-102</w:t>
            </w:r>
          </w:p>
        </w:tc>
        <w:tc>
          <w:tcPr>
            <w:tcW w:type="dxa" w:w="3528"/>
          </w:tcPr>
          <w:p>
            <w:pPr>
              <w:spacing w:after="80" w:before="80"/>
            </w:pPr>
            <w:r>
              <w:rPr>
                <w:rFonts w:ascii="Times New Roman" w:hAnsi="Times New Roman" w:eastAsia="Times New Roman"/>
                <w:b w:val="0"/>
                <w:i w:val="0"/>
                <w:u w:val="none"/>
              </w:rPr>
              <w:t xml:space="preserve">Handcrafted White Porcelain Tea Set</w:t>
            </w:r>
          </w:p>
        </w:tc>
        <w:tc>
          <w:tcPr>
            <w:tcW w:type="dxa" w:w="1267"/>
          </w:tcPr>
          <w:p>
            <w:pPr>
              <w:spacing w:after="80" w:before="80"/>
            </w:pPr>
            <w:r>
              <w:rPr>
                <w:rFonts w:ascii="Times New Roman" w:hAnsi="Times New Roman" w:eastAsia="Times New Roman"/>
                <w:b w:val="0"/>
                <w:i w:val="0"/>
                <w:u w:val="none"/>
              </w:rPr>
              <w:t xml:space="preserve">200</w:t>
            </w:r>
          </w:p>
        </w:tc>
        <w:tc>
          <w:tcPr>
            <w:tcW w:type="dxa" w:w="1512"/>
          </w:tcPr>
          <w:p>
            <w:pPr>
              <w:spacing w:after="80" w:before="80"/>
            </w:pPr>
            <w:r>
              <w:rPr>
                <w:rFonts w:ascii="Times New Roman" w:hAnsi="Times New Roman" w:eastAsia="Times New Roman"/>
                <w:b w:val="0"/>
                <w:i w:val="0"/>
                <w:u w:val="none"/>
              </w:rPr>
              <w:t xml:space="preserve">17.50</w:t>
            </w:r>
          </w:p>
        </w:tc>
        <w:tc>
          <w:tcPr>
            <w:tcW w:type="dxa" w:w="1584"/>
          </w:tcPr>
          <w:p>
            <w:pPr>
              <w:spacing w:after="80" w:before="80"/>
            </w:pPr>
            <w:r>
              <w:rPr>
                <w:rFonts w:ascii="Times New Roman" w:hAnsi="Times New Roman" w:eastAsia="Times New Roman"/>
                <w:b w:val="0"/>
                <w:i w:val="0"/>
                <w:u w:val="none"/>
              </w:rPr>
              <w:t xml:space="preserve">3,500.00</w:t>
            </w:r>
          </w:p>
        </w:tc>
      </w:tr>
      <w:tr>
        <w:tc>
          <w:tcPr>
            <w:tcW w:type="dxa" w:w="1037"/>
          </w:tcPr>
          <w:p>
            <w:pPr>
              <w:spacing w:after="80" w:before="80"/>
            </w:pPr>
            <w:r>
              <w:rPr>
                <w:rFonts w:ascii="Times New Roman" w:hAnsi="Times New Roman" w:eastAsia="Times New Roman"/>
                <w:b w:val="0"/>
                <w:i w:val="0"/>
                <w:u w:val="none"/>
              </w:rPr>
              <w:t xml:space="preserve">TC-103</w:t>
            </w:r>
          </w:p>
        </w:tc>
        <w:tc>
          <w:tcPr>
            <w:tcW w:type="dxa" w:w="3528"/>
          </w:tcPr>
          <w:p>
            <w:pPr>
              <w:spacing w:after="80" w:before="80"/>
            </w:pPr>
            <w:r>
              <w:rPr>
                <w:rFonts w:ascii="Times New Roman" w:hAnsi="Times New Roman" w:eastAsia="Times New Roman"/>
                <w:b w:val="0"/>
                <w:i w:val="0"/>
                <w:u w:val="none"/>
              </w:rPr>
              <w:t xml:space="preserve">Minimalist Vase</w:t>
            </w:r>
          </w:p>
        </w:tc>
        <w:tc>
          <w:tcPr>
            <w:tcW w:type="dxa" w:w="1267"/>
          </w:tcPr>
          <w:p>
            <w:pPr>
              <w:spacing w:after="80" w:before="80"/>
            </w:pPr>
            <w:r>
              <w:rPr>
                <w:rFonts w:ascii="Times New Roman" w:hAnsi="Times New Roman" w:eastAsia="Times New Roman"/>
                <w:b w:val="0"/>
                <w:i w:val="0"/>
                <w:u w:val="none"/>
              </w:rPr>
              <w:t xml:space="preserve">150</w:t>
            </w:r>
          </w:p>
        </w:tc>
        <w:tc>
          <w:tcPr>
            <w:tcW w:type="dxa" w:w="1512"/>
          </w:tcPr>
          <w:p>
            <w:pPr>
              <w:spacing w:after="80" w:before="80"/>
            </w:pPr>
            <w:r>
              <w:rPr>
                <w:rFonts w:ascii="Times New Roman" w:hAnsi="Times New Roman" w:eastAsia="Times New Roman"/>
                <w:b w:val="0"/>
                <w:i w:val="0"/>
                <w:u w:val="none"/>
              </w:rPr>
              <w:t xml:space="preserve">12.00</w:t>
            </w:r>
          </w:p>
        </w:tc>
        <w:tc>
          <w:tcPr>
            <w:tcW w:type="dxa" w:w="1584"/>
          </w:tcPr>
          <w:p>
            <w:pPr>
              <w:spacing w:after="80" w:before="80"/>
            </w:pPr>
            <w:r>
              <w:rPr>
                <w:rFonts w:ascii="Times New Roman" w:hAnsi="Times New Roman" w:eastAsia="Times New Roman"/>
                <w:b w:val="0"/>
                <w:i w:val="0"/>
                <w:u w:val="none"/>
              </w:rPr>
              <w:t xml:space="preserve">1,800.00</w:t>
            </w:r>
          </w:p>
        </w:tc>
      </w:tr>
    </w:tbl>
    <w:p>
      <w:r>
        <w:rPr>
          <w:rFonts w:ascii="Times New Roman" w:hAnsi="Times New Roman" w:eastAsia="Times New Roman"/>
          <w:b w:val="0"/>
          <w:i/>
          <w:u w:val="none"/>
        </w:rPr>
        <w:t xml:space="preserve">Note: The total value of this order is USD 8,550.00. A small additional fee may apply if you require custom printing of your brand logo or the addition of specialized retail labels.</w:t>
      </w:r>
    </w:p>
    <w:p>
      <w:pPr>
        <w:pStyle w:val="Heading1"/>
      </w:pPr>
      <w:r>
        <w:rPr>
          <w:rFonts w:ascii="Times New Roman" w:hAnsi="Times New Roman" w:eastAsia="Times New Roman"/>
          <w:b w:val="0"/>
          <w:i w:val="0"/>
          <w:u w:val="none"/>
        </w:rPr>
        <w:t xml:space="preserve">II. Packaging Standards and Delivery Schedule</w:t>
      </w:r>
    </w:p>
    <w:p>
      <w:r>
        <w:rPr>
          <w:rFonts w:ascii="Times New Roman" w:hAnsi="Times New Roman" w:eastAsia="Times New Roman"/>
          <w:b w:val="0"/>
          <w:i w:val="0"/>
          <w:u w:val="none"/>
        </w:rPr>
        <w:t xml:space="preserve">To ensure the safe delivery of these fragile goods, we have arranged the following logistics and packaging standards:</w:t>
      </w:r>
    </w:p>
    <w:p>
      <w:pPr>
        <w:pStyle w:val="ListBullet"/>
      </w:pPr>
      <w:r>
        <w:rPr>
          <w:rFonts w:ascii="Times New Roman" w:hAnsi="Times New Roman" w:eastAsia="Times New Roman"/>
          <w:b/>
          <w:i w:val="0"/>
          <w:u w:val="none"/>
        </w:rPr>
        <w:t xml:space="preserve">Protective Packaging</w:t>
      </w:r>
      <w:r>
        <w:rPr>
          <w:rFonts w:ascii="Times New Roman" w:hAnsi="Times New Roman" w:eastAsia="Times New Roman"/>
          <w:b w:val="0"/>
          <w:i w:val="0"/>
          <w:u w:val="none"/>
        </w:rPr>
        <w:t xml:space="preserve">: Each product will be packed individually in a </w:t>
      </w:r>
      <w:r>
        <w:rPr>
          <w:rFonts w:ascii="Times New Roman" w:hAnsi="Times New Roman" w:eastAsia="Times New Roman"/>
          <w:b w:val="0"/>
          <w:i w:val="0"/>
          <w:color w:val="005C4D"/>
          <w:u w:val="single"/>
        </w:rPr>
        <w:t xml:space="preserve">reinforced five-ply corrugated cardboard box</w:t>
      </w:r>
      <w:r>
        <w:rPr>
          <w:rFonts w:ascii="Times New Roman" w:hAnsi="Times New Roman" w:eastAsia="Times New Roman"/>
          <w:b w:val="0"/>
          <w:i w:val="0"/>
          <w:u w:val="none"/>
        </w:rPr>
        <w:t xml:space="preserve">, with custom shock-absorbing foam.</w:t>
      </w:r>
    </w:p>
    <w:p>
      <w:pPr>
        <w:pStyle w:val="ListBullet"/>
      </w:pPr>
      <w:r>
        <w:rPr>
          <w:rFonts w:ascii="Times New Roman" w:hAnsi="Times New Roman" w:eastAsia="Times New Roman"/>
          <w:b/>
          <w:i w:val="0"/>
          <w:u w:val="none"/>
        </w:rPr>
        <w:t xml:space="preserve">Shipping Terms</w:t>
      </w:r>
      <w:r>
        <w:rPr>
          <w:rFonts w:ascii="Times New Roman" w:hAnsi="Times New Roman" w:eastAsia="Times New Roman"/>
          <w:b w:val="0"/>
          <w:i w:val="0"/>
          <w:u w:val="none"/>
        </w:rPr>
        <w:t xml:space="preserve">: This transaction will be carried out under standard FOB Shenzhen Port (FOB Shenzhen Port) terms.</w:t>
      </w:r>
    </w:p>
    <w:p>
      <w:pPr>
        <w:pStyle w:val="ListBullet"/>
      </w:pPr>
      <w:r>
        <w:rPr>
          <w:rFonts w:ascii="Times New Roman" w:hAnsi="Times New Roman" w:eastAsia="Times New Roman"/>
          <w:b/>
          <w:i w:val="0"/>
          <w:u w:val="none"/>
        </w:rPr>
        <w:t xml:space="preserve">Lead Time</w:t>
      </w:r>
      <w:r>
        <w:rPr>
          <w:rFonts w:ascii="Times New Roman" w:hAnsi="Times New Roman" w:eastAsia="Times New Roman"/>
          <w:b w:val="0"/>
          <w:i w:val="0"/>
          <w:u w:val="none"/>
        </w:rPr>
        <w:t xml:space="preserve">: After receiving your confirmation, the goods will be delivered to the designated export terminal within </w:t>
      </w:r>
      <w:r>
        <w:rPr>
          <w:rFonts w:ascii="Times New Roman" w:hAnsi="Times New Roman" w:eastAsia="Times New Roman"/>
          <w:b/>
          <w:i w:val="0"/>
          <w:u w:val="none"/>
        </w:rPr>
        <w:t xml:space="preserve">10 business days</w:t>
      </w:r>
      <w:r>
        <w:rPr>
          <w:rFonts w:ascii="Times New Roman" w:hAnsi="Times New Roman" w:eastAsia="Times New Roman"/>
          <w:b w:val="0"/>
          <w:i w:val="0"/>
          <w:u w:val="none"/>
        </w:rPr>
        <w:t xml:space="preserve">.</w:t>
      </w:r>
    </w:p>
    <w:p>
      <w:pPr>
        <w:pStyle w:val="ListBullet"/>
      </w:pPr>
      <w:r>
        <w:rPr>
          <w:rFonts w:ascii="Times New Roman" w:hAnsi="Times New Roman" w:eastAsia="Times New Roman"/>
          <w:b/>
          <w:i w:val="0"/>
          <w:u w:val="none"/>
        </w:rPr>
        <w:t xml:space="preserve">Pre-Shipment Inspection</w:t>
      </w:r>
      <w:r>
        <w:rPr>
          <w:rFonts w:ascii="Times New Roman" w:hAnsi="Times New Roman" w:eastAsia="Times New Roman"/>
          <w:b w:val="0"/>
          <w:i w:val="0"/>
          <w:u w:val="none"/>
        </w:rPr>
        <w:t xml:space="preserve">: Before packing, we will provide a pre-shipment inspection report with actual photos.</w:t>
      </w:r>
    </w:p>
    <w:p>
      <w:pPr>
        <w:pStyle w:val="Heading1"/>
      </w:pPr>
      <w:r>
        <w:rPr>
          <w:rFonts w:ascii="Times New Roman" w:hAnsi="Times New Roman" w:eastAsia="Times New Roman"/>
          <w:b w:val="0"/>
          <w:i w:val="0"/>
          <w:u w:val="none"/>
        </w:rPr>
        <w:t xml:space="preserve">III. Payment Schedule and Next Steps</w:t>
      </w:r>
    </w:p>
    <w:p>
      <w:r>
        <w:rPr>
          <w:rFonts w:ascii="Times New Roman" w:hAnsi="Times New Roman" w:eastAsia="Times New Roman"/>
          <w:b w:val="0"/>
          <w:i w:val="0"/>
          <w:u w:val="none"/>
        </w:rPr>
        <w:t xml:space="preserve">To confirm the order and secure the production schedule, please arrange payment as follows:</w:t>
      </w:r>
    </w:p>
    <w:p>
      <w:pPr>
        <w:pStyle w:val="ListNumber"/>
      </w:pPr>
      <w:r>
        <w:rPr>
          <w:rFonts w:ascii="Times New Roman" w:hAnsi="Times New Roman" w:eastAsia="Times New Roman"/>
          <w:b w:val="0"/>
          <w:i w:val="0"/>
          <w:u w:val="none"/>
        </w:rPr>
        <w:t xml:space="preserve">Please pay a 30% deposit on the total order value (USD 2,565.00) before production and order preparation begin.</w:t>
      </w:r>
    </w:p>
    <w:p>
      <w:pPr>
        <w:pStyle w:val="ListNumber"/>
      </w:pPr>
      <w:r>
        <w:rPr>
          <w:rFonts w:ascii="Times New Roman" w:hAnsi="Times New Roman" w:eastAsia="Times New Roman"/>
          <w:b w:val="0"/>
          <w:i w:val="0"/>
          <w:u w:val="none"/>
        </w:rPr>
        <w:t xml:space="preserve">The remaining 70% balance (USD 5,985.00) must be paid within </w:t>
      </w:r>
      <w:r>
        <w:rPr>
          <w:rFonts w:ascii="Times New Roman" w:hAnsi="Times New Roman" w:eastAsia="Times New Roman"/>
          <w:b/>
          <w:i w:val="0"/>
          <w:u w:val="none"/>
        </w:rPr>
        <w:t xml:space="preserve">5 days of receiving a copy of the bill of lading (B/L)</w:t>
      </w:r>
      <w:r>
        <w:rPr>
          <w:rFonts w:ascii="Times New Roman" w:hAnsi="Times New Roman" w:eastAsia="Times New Roman"/>
          <w:b w:val="0"/>
          <w:i w:val="0"/>
          <w:u w:val="none"/>
        </w:rPr>
        <w:t xml:space="preserve">.</w:t>
      </w:r>
    </w:p>
    <w:p>
      <w:r>
        <w:rPr>
          <w:rFonts w:ascii="Times New Roman" w:hAnsi="Times New Roman" w:eastAsia="Times New Roman"/>
          <w:b w:val="0"/>
          <w:i w:val="0"/>
          <w:u w:val="none"/>
        </w:rPr>
        <w:t xml:space="preserve">If all the terms above are accurate, please reply “Confirmed and accepted” by </w:t>
      </w:r>
      <w:r>
        <w:rPr>
          <w:rFonts w:ascii="Times New Roman" w:hAnsi="Times New Roman" w:eastAsia="Times New Roman"/>
          <w:b/>
          <w:i w:val="0"/>
          <w:u w:val="none"/>
        </w:rPr>
        <w:t xml:space="preserve">5:00 p.m. this Friday</w:t>
      </w:r>
      <w:r>
        <w:rPr>
          <w:rFonts w:ascii="Times New Roman" w:hAnsi="Times New Roman" w:eastAsia="Times New Roman"/>
          <w:b w:val="0"/>
          <w:i w:val="0"/>
          <w:u w:val="none"/>
        </w:rPr>
        <w:t xml:space="preserve">. Once we receive your confirmation, our team will immediately reserve the inventory and begin the packaging and shipping process.</w:t>
      </w:r>
    </w:p>
    <w:p>
      <w:r>
        <w:rPr>
          <w:rFonts w:ascii="Times New Roman" w:hAnsi="Times New Roman" w:eastAsia="Times New Roman"/>
          <w:b w:val="0"/>
          <w:i w:val="0"/>
          <w:u w:val="none"/>
        </w:rPr>
        <w:t xml:space="preserve">Best regards,</w:t>
      </w:r>
    </w:p>
    <w:p>
      <w:r>
        <w:rPr>
          <w:rFonts w:ascii="Times New Roman" w:hAnsi="Times New Roman" w:eastAsia="Times New Roman"/>
          <w:b w:val="0"/>
          <w:i w:val="0"/>
          <w:u w:val="none"/>
        </w:rPr>
        <w:t xml:space="preserve">The Equalang Team</w:t>
      </w:r>
    </w:p>
    <w:sectPr w:rsidR="00FC693F" w:rsidRPr="0006063C" w:rsidSect="00034616">
      <w:headerReference w:type="default" r:id="rId9"/>
      <w:footerReference w:type="default" r:id="rId10"/>
      <w:pgSz w:w="11909" w:h="16834"/>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Times New Roman" w:hAnsi="Times New Roman" w:eastAsia="Times New Roman"/>
        <w:sz w:val="16"/>
      </w:rPr>
      <w:t xml:space="preserve">Fictional demo material - not a valid transaction receipt</w:t>
    </w:r>
    <w:r>
      <w:rPr>
        <w:rFonts w:ascii="Times New Roman" w:hAnsi="Times New Roman" w:eastAsia="Times New Roman"/>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Times New Roman" w:hAnsi="Times New Roman" w:eastAsia="Times New Roman"/>
        <w:sz w:val="16"/>
      </w:rPr>
      <w:t xml:space="preserve">Equalang Team - Supply Confirmation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80"/>
    </w:pPr>
    <w:rPr>
      <w:rFonts w:ascii="Arial Unicode MS" w:hAnsi="Arial Unicode MS" w:eastAsia="Arial Unicode M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line="240" w:lineRule="auto"/>
      <w:outlineLvl w:val="0"/>
    </w:pPr>
    <w:rPr>
      <w:rFonts w:asciiTheme="majorHAnsi" w:eastAsiaTheme="majorEastAsia" w:hAnsiTheme="majorHAnsi" w:cstheme="majorBidi" w:ascii="Arial Unicode MS" w:hAnsi="Arial Unicode MS" w:eastAsia="Arial Unicode MS"/>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Arial Unicode MS" w:hAnsi="Arial Unicode MS" w:eastAsia="Arial Unicode MS"/>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40"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40" w:lineRule="auto"/>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陶瓷产品供货与发货确认单</dc:title>
  <dc:subject/>
  <dc:creator>Equalang</dc:creator>
  <cp:keywords/>
  <dc:description>本文档由 Equalang AI 翻译（equalang.com）生成，内容仅供参考。
This document was translated by Equalang AI (equalang.com) and is for informational purposes only.</dc:description>
  <cp:lastModifiedBy>Equalang</cp:lastModifiedBy>
  <cp:revision>1</cp:revision>
  <dcterms:created xsi:type="dcterms:W3CDTF">2013-12-23T23:15:00Z</dcterms:created>
  <dcterms:modified xsi:type="dcterms:W3CDTF">2013-12-23T23:15:00Z</dcterms:modified>
  <cp:category/>
</cp:coreProperties>
</file>