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Supply terms</w:t>
      </w:r>
    </w:p>
    <w:p>
      <w:r>
        <w:rPr>
          <w:b/>
        </w:rPr>
        <w:t>Contents</w:t>
      </w:r>
    </w:p>
    <w:p>
      <w:pPr>
        <w:tabs>
          <w:tab w:pos="9360" w:val="right" w:leader="dot"/>
        </w:tabs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1" w:history="1">
        <w:r>
          <w:t>1. Delivery</w:t>
        </w:r>
        <w:r>
          <w:tab/>
        </w:r>
        <w:r>
          <w:t>1</w:t>
        </w:r>
      </w:hyperlink>
      <w:r>
        <w:fldChar w:fldCharType="end"/>
      </w:r>
    </w:p>
    <w:p>
      <w:pPr>
        <w:pStyle w:val="Heading1"/>
      </w:pPr>
      <w:bookmarkStart w:id="0" w:name="_Toc1"/>
      <w:r>
        <w:t>1. Delivery</w:t>
      </w:r>
      <w:bookmarkEnd w:id="0"/>
    </w:p>
    <w:p>
      <w:r>
        <w:t xml:space="preserve">The supplier ships each order within </w:t>
      </w:r>
      <w:r>
        <w:rPr>
          <w:b/>
        </w:rPr>
        <w:t>10</w:t>
      </w:r>
      <w:r>
        <w:rPr>
          <w:b/>
        </w:rPr>
        <w:t xml:space="preserve"> working days</w:t>
      </w:r>
      <w:r>
        <w:t xml:space="preserve"> and pays for delivery to </w:t>
      </w:r>
      <w:r>
        <w:t>the buyer's port</w:t>
      </w:r>
      <w:r>
        <w:rPr>
          <w:rStyle w:val="CommentReference"/>
        </w:rPr>
      </w:r>
      <w:r>
        <w:t>.</w:t>
      </w:r>
    </w:p>
    <w:p>
      <w:pPr>
        <w:spacing w:before="280"/>
      </w:pPr>
      <w:r>
        <w:rPr>
          <w:b/>
          <w:sz w:val="28"/>
        </w:rPr>
        <w:t>2. Payment</w:t>
      </w:r>
    </w:p>
    <w:p>
      <w:r>
        <w:t>Invoices are due 30 days after delivery. Late payments carry interest at the rate in clause 4 of the framework agreement.</w:t>
      </w:r>
      <w:r xmlns:a="http://schemas.openxmlformats.org/drawingml/2006/main">
        <w:drawing>
          <wp:anchor distT="0" distB="0" distL="114300" distR="0" simplePos="0" relativeHeight="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920240" cy="566928"/>
            <wp:effectExtent l="0" t="0" r="0" b="0"/>
            <wp:wrapSquare wrapText="left"/>
            <wp:docPr id="1" name="Text Box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566928"/>
                    </a:xfrm>
                    <a:prstGeom prst="rect">
                      <a:avLst/>
                    </a:prstGeom>
                    <a:solidFill>
                      <a:srgbClr val="F3F4F6"/>
                    </a:solidFill>
                    <a:ln w="6350">
                      <a:solidFill>
                        <a:srgbClr val="9CA3AF"/>
                      </a:solidFill>
                    </a:ln>
                  </wps:spPr>
                  <wps:txbx>
                    <w:txbxContent>
                      <w:p>
                        <w:r>
                          <w:t>Prices are in euros and exclude VAT.</w:t>
                        </w:r>
                      </w:p>
                    </w:txbxContent>
                  </wps:txbx>
                  <wps:bodyPr rot="0" vert="horz" wrap="square" lIns="91440" tIns="45720" rIns="91440" bIns="45720" anchor="ctr">
                    <a:noAutofit/>
                  </wps:bodyPr>
                </wps:wsp>
              </a:graphicData>
            </a:graphic>
          </wp:anchor>
        </w:drawing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Example Ceramics Ltd.  |  Supply terms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Supply terms (sample)</dc:title>
  <dc:subject/>
  <dc:creator>Equalang</dc:creator>
  <cp:keywords/>
  <dc:description/>
  <cp:lastModifiedBy>Equalang</cp:lastModifiedBy>
  <cp:revision>1</cp:revision>
  <dcterms:created xsi:type="dcterms:W3CDTF">2026-10-08T09:00:00Z</dcterms:created>
  <dcterms:modified xsi:type="dcterms:W3CDTF">2026-10-08T09:00:00Z</dcterms:modified>
  <cp:category/>
</cp:coreProperties>
</file>